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Дәріс 9</w:t>
      </w:r>
    </w:p>
    <w:p w:rsidR="00000000" w:rsidDel="00000000" w:rsidP="00000000" w:rsidRDefault="00000000" w:rsidRPr="00000000" w14:paraId="00000002">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ТАЛДАУДЫҢ ХИМИЯЛЫҚ, ФИЗИКАЛЫҚ ЖӘНЕ ФИЗИКАЛЫҚ-ХИМИЯЛЫҚ ӘДІСТЕРІ</w:t>
      </w:r>
      <w:r w:rsidDel="00000000" w:rsidR="00000000" w:rsidRPr="00000000">
        <w:rPr>
          <w:rtl w:val="0"/>
        </w:rPr>
      </w:r>
    </w:p>
    <w:p w:rsidR="00000000" w:rsidDel="00000000" w:rsidP="00000000" w:rsidRDefault="00000000" w:rsidRPr="00000000" w14:paraId="00000004">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Заттар химиялық, физикалық немесе физика-химиялық әдістерді қолдану арқылы талданады.</w:t>
      </w:r>
    </w:p>
    <w:p w:rsidR="00000000" w:rsidDel="00000000" w:rsidP="00000000" w:rsidRDefault="00000000" w:rsidRPr="00000000" w14:paraId="0000000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Химиялық әдістер</w:t>
      </w:r>
      <w:r w:rsidDel="00000000" w:rsidR="00000000" w:rsidRPr="00000000">
        <w:rPr>
          <w:rFonts w:ascii="Times New Roman" w:cs="Times New Roman" w:eastAsia="Times New Roman" w:hAnsi="Times New Roman"/>
          <w:sz w:val="28"/>
          <w:szCs w:val="28"/>
          <w:rtl w:val="0"/>
        </w:rPr>
        <w:t xml:space="preserve">химиялық реакцияларға негізделген. Талдау үшін тек көрінетін сыртқы әсермен жүретін реакциялар ғана қолданылады, мысалы, ерітінді түсінің өзгеруі, газдардың бөлінуі, тұнбаның тұнбаға түсуі немесе еруі және т.б. Бұл сыртқы әсерлер бұл жағдайда аналитикалық сигналдар болады.</w:t>
      </w:r>
    </w:p>
    <w:p w:rsidR="00000000" w:rsidDel="00000000" w:rsidP="00000000" w:rsidRDefault="00000000" w:rsidRPr="00000000" w14:paraId="0000000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Пайда болатын химиялық өзгерістер деп аталады</w:t>
      </w:r>
      <w:r w:rsidDel="00000000" w:rsidR="00000000" w:rsidRPr="00000000">
        <w:rPr>
          <w:rFonts w:ascii="Times New Roman" w:cs="Times New Roman" w:eastAsia="Times New Roman" w:hAnsi="Times New Roman"/>
          <w:i w:val="1"/>
          <w:sz w:val="28"/>
          <w:szCs w:val="28"/>
          <w:rtl w:val="0"/>
        </w:rPr>
        <w:t xml:space="preserve">аналитикалық реакциялар,</w:t>
      </w:r>
      <w:r w:rsidDel="00000000" w:rsidR="00000000" w:rsidRPr="00000000">
        <w:rPr>
          <w:rFonts w:ascii="Times New Roman" w:cs="Times New Roman" w:eastAsia="Times New Roman" w:hAnsi="Times New Roman"/>
          <w:sz w:val="28"/>
          <w:szCs w:val="28"/>
          <w:rtl w:val="0"/>
        </w:rPr>
        <w:t xml:space="preserve">және осы реакцияларды тудыратын заттар</w:t>
      </w:r>
      <w:r w:rsidDel="00000000" w:rsidR="00000000" w:rsidRPr="00000000">
        <w:rPr>
          <w:rFonts w:ascii="Times New Roman" w:cs="Times New Roman" w:eastAsia="Times New Roman" w:hAnsi="Times New Roman"/>
          <w:i w:val="1"/>
          <w:sz w:val="28"/>
          <w:szCs w:val="28"/>
          <w:rtl w:val="0"/>
        </w:rPr>
        <w:t xml:space="preserve">химиялық реагенттер.</w:t>
      </w:r>
      <w:r w:rsidDel="00000000" w:rsidR="00000000" w:rsidRPr="00000000">
        <w:rPr>
          <w:rFonts w:ascii="Times New Roman" w:cs="Times New Roman" w:eastAsia="Times New Roman" w:hAnsi="Times New Roman"/>
          <w:sz w:val="28"/>
          <w:szCs w:val="28"/>
          <w:rtl w:val="0"/>
        </w:rPr>
        <w:t xml:space="preserve">Егер реакция ерітіндіде жүргізілсе, онда бұл орындау әдісі «дымқыл жол» деп аталады. Еріткіштерді қолданбай қатты заттарға талдау жүргізу әдісі «құрғақ жол» деп аталады. Бұл пирохимиялық талдау және тритурациялық талдау. Пирохимиялық талдауда зерттелетін затты газ оттығының жалынында қыздырады. Бұл жағдайда бірқатар металдардың ұшқыш тұздары (хлоридтер, нитраттар, карбонаттар) жалынға белгілі бір түс береді. Мысалы, натрий тұздары жалынды сары, калий тұздары күлгін, барий тұздары сары-жасыл, стронций тұздары кармин қызыл түске бояйды. Пиротехникалық талдаудың тағы бір әдісі - түрлі-түсті інжу-маржандарды (шыны) алу. Жемчужина алу үшін тұздар мен металл оксидтерін натрий тетраборатымен немесе натрий аммоний сутегі фосфатымен біріктіреді және алынған стакандардың (інжу) түсі байқалады. Хром изумруд жасыл інжу-маржандарды, кобальт қарқынды көк інжу-маржандарды, ал темір сары-қоңыр інжу-маржандарды шығарады.</w:t>
      </w:r>
    </w:p>
    <w:p w:rsidR="00000000" w:rsidDel="00000000" w:rsidP="00000000" w:rsidRDefault="00000000" w:rsidRPr="00000000" w14:paraId="0000000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Үйкеліс әдісін 1898 жылы Ф.М. Флавицкий. Қатты сыналатын зат қатты реагентпен және сыртқымен ұнтақталған</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Әсер. Мысалы, аммоний тиоцианаты бар кобальт тұздары көк түс береді.</w:t>
      </w:r>
    </w:p>
    <w:p w:rsidR="00000000" w:rsidDel="00000000" w:rsidP="00000000" w:rsidRDefault="00000000" w:rsidRPr="00000000" w14:paraId="0000000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Талдау кезінде</w:t>
      </w:r>
      <w:r w:rsidDel="00000000" w:rsidR="00000000" w:rsidRPr="00000000">
        <w:rPr>
          <w:rFonts w:ascii="Times New Roman" w:cs="Times New Roman" w:eastAsia="Times New Roman" w:hAnsi="Times New Roman"/>
          <w:i w:val="1"/>
          <w:sz w:val="28"/>
          <w:szCs w:val="28"/>
          <w:rtl w:val="0"/>
        </w:rPr>
        <w:t xml:space="preserve">физикалық әдістермен</w:t>
      </w:r>
      <w:r w:rsidDel="00000000" w:rsidR="00000000" w:rsidRPr="00000000">
        <w:rPr>
          <w:rFonts w:ascii="Times New Roman" w:cs="Times New Roman" w:eastAsia="Times New Roman" w:hAnsi="Times New Roman"/>
          <w:sz w:val="28"/>
          <w:szCs w:val="28"/>
          <w:rtl w:val="0"/>
        </w:rPr>
        <w:t xml:space="preserve">Олар химиялық реакцияларға жүгінбейді, заттың физикалық қасиеттерін аспаптар арқылы зерттейді. Физикалық әдістерге спектрлік талдау, люминесценция, рентгендік дифракция және басқа талдау әдістері жатады.</w:t>
      </w:r>
    </w:p>
    <w:p w:rsidR="00000000" w:rsidDel="00000000" w:rsidP="00000000" w:rsidRDefault="00000000" w:rsidRPr="00000000" w14:paraId="0000000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Физика-химиялық әдістерді қолдану арқылы химиялық реакциялар кезінде болатын физикалық құбылыстар зерттеледі. Мысалы, колориметриялық әдісте түс қарқындылығы заттың концентрациясына байланысты өлшенеді, кондуктометриялық талдауда ерітінділердің электр өткізгіштігінің өзгеруі т.б.</w:t>
      </w:r>
    </w:p>
    <w:p w:rsidR="00000000" w:rsidDel="00000000" w:rsidP="00000000" w:rsidRDefault="00000000" w:rsidRPr="00000000" w14:paraId="0000000B">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C">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D">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E">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F">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НЕГІЗГІ АҚПАРАТ. ХРОМАТОГРАФИЯ. ФИЗИКАЛЫҚ-ХИМИЯЛЫҚ ТАЛДАУ ӘДІСТЕРІНІҢ СИПАТТАМАСЫ</w:t>
      </w:r>
    </w:p>
    <w:p w:rsidR="00000000" w:rsidDel="00000000" w:rsidP="00000000" w:rsidRDefault="00000000" w:rsidRPr="00000000" w14:paraId="00000010">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Аналитикалық бақылау химия, ядролық, электронды өнеркәсіп, металлургия, геологиялық барлау, ауыл шаруашылығы, медицина және ғылыми-зерттеу қызметінің қажеттіліктерін қанағаттандыруы керек. Көбінесе ол «физикалық-химиялық әдістерге сүйенеді.</w:t>
      </w:r>
    </w:p>
    <w:p w:rsidR="00000000" w:rsidDel="00000000" w:rsidP="00000000" w:rsidRDefault="00000000" w:rsidRPr="00000000" w14:paraId="0000001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Талдаудың физика-химиялық әдістеріне химиялық реакциялар кезінде қарапайым заттардың немесе химиялық қосылыстардың әртүрлі физикалық қасиеттерін өлшеуге негізделген сандық талдау әдістерінің үлкен саны жатады.</w:t>
      </w:r>
    </w:p>
    <w:p w:rsidR="00000000" w:rsidDel="00000000" w:rsidP="00000000" w:rsidRDefault="00000000" w:rsidRPr="00000000" w14:paraId="00000013">
      <w:pPr>
        <w:spacing w:after="0" w:line="240" w:lineRule="auto"/>
        <w:ind w:firstLine="709"/>
        <w:jc w:val="both"/>
        <w:rPr>
          <w:rFonts w:ascii="Times New Roman" w:cs="Times New Roman" w:eastAsia="Times New Roman" w:hAnsi="Times New Roman"/>
          <w:sz w:val="28"/>
          <w:szCs w:val="28"/>
        </w:rPr>
      </w:pPr>
      <w:bookmarkStart w:colFirst="0" w:colLast="0" w:name="_gjdgxs" w:id="0"/>
      <w:bookmarkEnd w:id="0"/>
      <w:r w:rsidDel="00000000" w:rsidR="00000000" w:rsidRPr="00000000">
        <w:rPr>
          <w:rFonts w:ascii="Times New Roman" w:cs="Times New Roman" w:eastAsia="Times New Roman" w:hAnsi="Times New Roman"/>
          <w:sz w:val="28"/>
          <w:szCs w:val="28"/>
          <w:rtl w:val="0"/>
        </w:rPr>
        <w:t xml:space="preserve">Талдаудың физика-химиялық әдістері заттың тек физикалық қасиеттерін өлшеуге негізделген физикалық әдістерге жақын. Физикалық және физика-химиялық әдістерде әртүрлі жабдықтар қолданылады, сондықтан олар аспаптық әдістердің жалпы атауымен біріктіріледі. Олар реакциялардың жылулары, тығыздық, беттік керілу, тұтқырлық, сыну көрсеткіштері, жартылай электродтық потенциалдар, электр өткізгіштік, флуоресценция, поляризация жазықтығының айналуы, лайлану, сәуле шығару, сәулелену энергиясын жұту және т.б.</w:t>
      </w:r>
    </w:p>
    <w:p w:rsidR="00000000" w:rsidDel="00000000" w:rsidP="00000000" w:rsidRDefault="00000000" w:rsidRPr="00000000" w14:paraId="0000001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Талдаудың физика-химиялық әдістерін электрохимиялық, оптикалық, хроматографиялық, радиометриялық және масс-спектрометрлік деп бөлуге болады.</w:t>
      </w:r>
    </w:p>
    <w:p w:rsidR="00000000" w:rsidDel="00000000" w:rsidP="00000000" w:rsidRDefault="00000000" w:rsidRPr="00000000" w14:paraId="0000001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r w:rsidDel="00000000" w:rsidR="00000000" w:rsidRPr="00000000">
        <w:rPr>
          <w:rFonts w:ascii="Times New Roman" w:cs="Times New Roman" w:eastAsia="Times New Roman" w:hAnsi="Times New Roman"/>
          <w:i w:val="1"/>
          <w:sz w:val="28"/>
          <w:szCs w:val="28"/>
          <w:rtl w:val="0"/>
        </w:rPr>
        <w:t xml:space="preserve">Электрохимиялық әдістер</w:t>
      </w:r>
      <w:r w:rsidDel="00000000" w:rsidR="00000000" w:rsidRPr="00000000">
        <w:rPr>
          <w:rFonts w:ascii="Times New Roman" w:cs="Times New Roman" w:eastAsia="Times New Roman" w:hAnsi="Times New Roman"/>
          <w:sz w:val="28"/>
          <w:szCs w:val="28"/>
          <w:rtl w:val="0"/>
        </w:rPr>
        <w:t xml:space="preserve"> талдаулар талданатын заттардың электрохимиялық қасиеттерін пайдалануға негізделген. Оларға келесі әдістер жатады.</w:t>
      </w:r>
    </w:p>
    <w:p w:rsidR="00000000" w:rsidDel="00000000" w:rsidP="00000000" w:rsidRDefault="00000000" w:rsidRPr="00000000" w14:paraId="0000001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Электрогравиметриялық әдіс</w:t>
      </w:r>
      <w:r w:rsidDel="00000000" w:rsidR="00000000" w:rsidRPr="00000000">
        <w:rPr>
          <w:rFonts w:ascii="Times New Roman" w:cs="Times New Roman" w:eastAsia="Times New Roman" w:hAnsi="Times New Roman"/>
          <w:sz w:val="28"/>
          <w:szCs w:val="28"/>
          <w:rtl w:val="0"/>
        </w:rPr>
        <w:t xml:space="preserve">, талданатын ерітінді арқылы тұрақты электр тогы өткен кезде электродтарда бөлінетін талданатын заттың немесе оның құрамдас бөліктерінің массасын дәл өлшеуге негізделген.</w:t>
      </w:r>
    </w:p>
    <w:p w:rsidR="00000000" w:rsidDel="00000000" w:rsidP="00000000" w:rsidRDefault="00000000" w:rsidRPr="00000000" w14:paraId="0000001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Кондуктометриялық әдіс</w:t>
      </w:r>
      <w:r w:rsidDel="00000000" w:rsidR="00000000" w:rsidRPr="00000000">
        <w:rPr>
          <w:rFonts w:ascii="Times New Roman" w:cs="Times New Roman" w:eastAsia="Times New Roman" w:hAnsi="Times New Roman"/>
          <w:sz w:val="28"/>
          <w:szCs w:val="28"/>
          <w:rtl w:val="0"/>
        </w:rPr>
        <w:t xml:space="preserve">, жүріп жатқан химиялық реакциялар нәтижесінде өзгеретін және электролит қасиеттеріне, оның температурасына және еріген заттың концентрациясына тәуелді ерітінділердің электр өткізгіштігін өлшеуге негізделген.</w:t>
      </w:r>
    </w:p>
    <w:p w:rsidR="00000000" w:rsidDel="00000000" w:rsidP="00000000" w:rsidRDefault="00000000" w:rsidRPr="00000000" w14:paraId="0000001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Потенциометриялық әдіс</w:t>
      </w:r>
      <w:r w:rsidDel="00000000" w:rsidR="00000000" w:rsidRPr="00000000">
        <w:rPr>
          <w:rFonts w:ascii="Times New Roman" w:cs="Times New Roman" w:eastAsia="Times New Roman" w:hAnsi="Times New Roman"/>
          <w:sz w:val="28"/>
          <w:szCs w:val="28"/>
          <w:rtl w:val="0"/>
        </w:rPr>
        <w:t xml:space="preserve"> зерттелетін заттың ерітіндісіне батырылған электродтың потенциалын өлшеуге негізделген. Электродтық потенциал потенциометрлер көмегімен жүзеге асырылатын тұрақты өлшеу жағдайында ерітіндідегі сәйкес иондардың концентрациясына байланысты.</w:t>
      </w:r>
    </w:p>
    <w:p w:rsidR="00000000" w:rsidDel="00000000" w:rsidP="00000000" w:rsidRDefault="00000000" w:rsidRPr="00000000" w14:paraId="0000001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Полярографиялық әдіс,</w:t>
      </w:r>
      <w:r w:rsidDel="00000000" w:rsidR="00000000" w:rsidRPr="00000000">
        <w:rPr>
          <w:rFonts w:ascii="Times New Roman" w:cs="Times New Roman" w:eastAsia="Times New Roman" w:hAnsi="Times New Roman"/>
          <w:sz w:val="28"/>
          <w:szCs w:val="28"/>
          <w:rtl w:val="0"/>
        </w:rPr>
        <w:t xml:space="preserve"> талданатын электролит ерітіндісі арқылы электр тогын өткізгенде беті аз электродта пайда болатын концентрация поляризациясы құбылысын қолдануға негізделген.</w:t>
      </w:r>
    </w:p>
    <w:p w:rsidR="00000000" w:rsidDel="00000000" w:rsidP="00000000" w:rsidRDefault="00000000" w:rsidRPr="00000000" w14:paraId="0000001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Кулометриялық әдіс,</w:t>
      </w:r>
      <w:r w:rsidDel="00000000" w:rsidR="00000000" w:rsidRPr="00000000">
        <w:rPr>
          <w:rFonts w:ascii="Times New Roman" w:cs="Times New Roman" w:eastAsia="Times New Roman" w:hAnsi="Times New Roman"/>
          <w:sz w:val="28"/>
          <w:szCs w:val="28"/>
          <w:rtl w:val="0"/>
        </w:rPr>
        <w:t xml:space="preserve"> белгілі бір заттың электролизіне жұмсалған электр энергиясының мөлшерін өлшеуге негізделген. Бұл әдіс Фарадей заңына негізделген.</w:t>
      </w:r>
    </w:p>
    <w:p w:rsidR="00000000" w:rsidDel="00000000" w:rsidP="00000000" w:rsidRDefault="00000000" w:rsidRPr="00000000" w14:paraId="0000001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 Талдаудың оптикалық әдістері зерттелетін қосылыстардың оптикалық қасиеттерін пайдалануға негізделген. Оларға келесі әдістер жатады.</w:t>
      </w:r>
    </w:p>
    <w:p w:rsidR="00000000" w:rsidDel="00000000" w:rsidP="00000000" w:rsidRDefault="00000000" w:rsidRPr="00000000" w14:paraId="0000001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Газ оттығының жалынында, ұшқында немесе электр доғасында қыздырылған кезде заттардың булары шығаратын сызықтық спектрлерді бақылауға негізделген эмиссиялық спектрлік талдау. Әдіс заттардың элементтік құрамын анықтауға мүмкіндік береді.</w:t>
      </w:r>
    </w:p>
    <w:p w:rsidR="00000000" w:rsidDel="00000000" w:rsidP="00000000" w:rsidRDefault="00000000" w:rsidRPr="00000000" w14:paraId="0000001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Спектрдің ультракүлгін, көрінетін және инфрақызыл аймақтарындағы абсорбциялық спектрлік талдау. Спектрофотометриялық және фотоколориметриялық әдістер бар. Талдаудың спектрофотометриялық әдісі заттың жұтылу қисығының максимумына сәйкес келетін белгілі бір толқын ұзындығындағы жарықтың жұтылуын (монохроматикалық сәулелену) өлшеуге негізделген. Талдаудың фотоколориметриялық әдісі жарықтың жұтылуын өлшеуге немесе спектрдің көрінетін бөлігіндегі фотоколориметрлік аспаптарда жұтылу спектрін анықтауға негізделген.</w:t>
      </w:r>
    </w:p>
    <w:p w:rsidR="00000000" w:rsidDel="00000000" w:rsidP="00000000" w:rsidRDefault="00000000" w:rsidRPr="00000000" w14:paraId="0000001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Сыну көрсеткішін өлшеуге негізделген рефрактометрия.</w:t>
      </w:r>
    </w:p>
    <w:p w:rsidR="00000000" w:rsidDel="00000000" w:rsidP="00000000" w:rsidRDefault="00000000" w:rsidRPr="00000000" w14:paraId="0000001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Поляризация жазықтығының айналуын өлшеуге негізделген поляриметрия.</w:t>
      </w:r>
    </w:p>
    <w:p w:rsidR="00000000" w:rsidDel="00000000" w:rsidP="00000000" w:rsidRDefault="00000000" w:rsidRPr="00000000" w14:paraId="0000002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Ерітіндіде ілінген түссіз бөлшектердің жарықтың шағылу немесе шашырау құбылыстарын қолдануға негізделген нефелометрия. Бұл әдіс ерітіндіде суспензия түріндегі заттың өте аз мөлшерін анықтауға мүмкіндік береді.</w:t>
      </w:r>
    </w:p>
    <w:p w:rsidR="00000000" w:rsidDel="00000000" w:rsidP="00000000" w:rsidRDefault="00000000" w:rsidRPr="00000000" w14:paraId="0000002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Суспензиядағы түсті бөлшектермен жарықтың шағылу немесе шашырау құбылыстарын қолдануға негізделген турбидиметрия. Ерітіндіге жұтылған немесе одан өткен жарық түсті ерітінділердің фотоколориметриясындағыдай өлшенеді.</w:t>
      </w:r>
    </w:p>
    <w:p w:rsidR="00000000" w:rsidDel="00000000" w:rsidP="00000000" w:rsidRDefault="00000000" w:rsidRPr="00000000" w14:paraId="0000002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Ол заттардың флуоресценциясына негізделген люминесценттік немесе флуоресцентті талдау. ультракүлгін сәулеге ұшырайды. Бұл шығарылатын немесе көрінетін жарықтың қарқындылығын өлшейді.</w:t>
      </w:r>
    </w:p>
    <w:p w:rsidR="00000000" w:rsidDel="00000000" w:rsidP="00000000" w:rsidRDefault="00000000" w:rsidRPr="00000000" w14:paraId="0000002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Құрылғылардың дизайны реттелетін диафрагманы пайдаланып екі жарық ағынының қарқындылығын теңестіруді қарастырады. Екі фотоэлемент бірдей жарықтандырылғанда, олардан гальванометр тізбегіндегі токтар өзара компенсацияланады және гальванометр инесі Нөлге орнатылады. Бір фотоэлемент түсті ерітіндісі бар кюветтамен күңгірттенген кезде гальванометр инесі ерітінді концентрациясына пропорционал мөлшерге ауытқиды. Гальванометр инесінің нөлдік жағдайы екінші фотоэлементті калибрлеу диафрагмасымен қараңғылау арқылы қалпына келтіріледі. Диафрагмалардың пішіні мен дизайны әртүрлі болуы мүмкін. Осылайша, ФЭК-56 фотоэлектроколориметрлерінде олар жылжымалы «мысық көзі» диафрагмасын пайдаланады. Мысықтың көз диафрагмасы жарты ай тәрізді сегменттерден тұрады, олар бір-бірінен қозғалады және жылжиды, осылайша жарық өтетін тесіктердің диаметрін өзгертеді.</w:t>
      </w:r>
    </w:p>
    <w:p w:rsidR="00000000" w:rsidDel="00000000" w:rsidP="00000000" w:rsidRDefault="00000000" w:rsidRPr="00000000" w14:paraId="0000002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Колориметрдің оң жақ жарық шоғырында орналасқан диафрагма, онымен байланысты барабан айналғанда, оның ауданы мен оң фотоэлементке түсетін жарық ағынының қарқындылығы өзгереді. Сол жақ сәуледе орналасқан жылжымалы диафрагма сол фотоэлементке түсетін жарық ағынының қарқындылығын төмендетуге қызмет етеді. Оң жақ жарық сәулесі өлшенеді, сол жағы өтемақы болып табылады.</w:t>
      </w:r>
    </w:p>
    <w:p w:rsidR="00000000" w:rsidDel="00000000" w:rsidP="00000000" w:rsidRDefault="00000000" w:rsidRPr="00000000" w14:paraId="00000025">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ХРОМАТОГРАФИЯЛЫҚ ӘДІСТЕР. ӘДІСТЕРДІҢ Жіктелуі</w:t>
      </w:r>
    </w:p>
    <w:p w:rsidR="00000000" w:rsidDel="00000000" w:rsidP="00000000" w:rsidRDefault="00000000" w:rsidRPr="00000000" w14:paraId="00000026">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Хроматографиялық әдістермен заттарды бөлу және талдау заттардың екі фаза арасында таралуына негізделген, олардың бірі қозғалмайтын (стационар), екіншісі жылжымалы, біріншісінің бойымен қозғалады. Бөліну стационарлық фаза бөлінетін қоспаның иондары немесе молекулалары үшін әртүрлі сорбциялық қабілеттерді көрсеткенде орын алады. Әдетте стационарлы фаза – дамыған беті бар сорбент, ал қозғалмалы фаза – сұйық немесе газ ағыны.</w:t>
      </w:r>
    </w:p>
    <w:p w:rsidR="00000000" w:rsidDel="00000000" w:rsidP="00000000" w:rsidRDefault="00000000" w:rsidRPr="00000000" w14:paraId="0000002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Хроматографиялық әдістер бірнеше параметрлер бойынша жіктеледі:</w:t>
      </w:r>
    </w:p>
    <w:p w:rsidR="00000000" w:rsidDel="00000000" w:rsidP="00000000" w:rsidRDefault="00000000" w:rsidRPr="00000000" w14:paraId="0000002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 талданатын қоспаның құрамдас бөліктерінің бөліну механизмі бойынша (адсорбция, таралу, ион алмасу, тұндыру және т.б.);</w:t>
      </w:r>
    </w:p>
    <w:p w:rsidR="00000000" w:rsidDel="00000000" w:rsidP="00000000" w:rsidRDefault="00000000" w:rsidRPr="00000000" w14:paraId="0000002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 жылжымалы фазаның агрегаттық күйі бойынша (газ, сұйық);</w:t>
      </w:r>
    </w:p>
    <w:p w:rsidR="00000000" w:rsidDel="00000000" w:rsidP="00000000" w:rsidRDefault="00000000" w:rsidRPr="00000000" w14:paraId="0000002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стационарлық фазаның түрі және оның геометриялық орналасуы бойынша (бағаналық, жұқа қабатты, қағаз хроматографиясы);</w:t>
      </w:r>
    </w:p>
    <w:p w:rsidR="00000000" w:rsidDel="00000000" w:rsidP="00000000" w:rsidRDefault="00000000" w:rsidRPr="00000000" w14:paraId="0000002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 колонкада бөлінетін қоспаны жылжыту әдісімен (элюент, фронтальды, орын ауыстыру).</w:t>
      </w:r>
    </w:p>
    <w:p w:rsidR="00000000" w:rsidDel="00000000" w:rsidP="00000000" w:rsidRDefault="00000000" w:rsidRPr="00000000" w14:paraId="0000002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Ең қарапайым нұсқада хроматография стационарлық фаза қызметін атқаратын сорбент орналастырылған колонналарда жүргізіледі. Бөлінетін заттардың қоспасы бар ерітінді колонка арқылы өткізіледі. Талданатын қоспаның құрамдас бөліктері ауырлық күшінің немесе қысымның әсерінен қозғалмайтын фазамен бірге қозғалады. Бөлу сорбентпен әрекеттесуіне байланысты қоспаның компоненттерін әртүрлі жылдамдықпен жылжыту арқылы жүзеге асырылады. Осының нәтижесінде заттар сорбентке таралып, аймақтар деп аталатын адсорбциялық қабаттар түзеді. Бөлу немесе талдау мақсаттарына байланысты өңдеуден кейінгі әртүрлі опциялар болуы мүмкін. Ең кең тараған әдіс элюцияланады.Сәйкес еріткіш оған адсорбцияланған заттары бар колонка арқылы өткізіледі – колоннан бір немесе бірнеше сорбцияланған компоненттерді жуатын элюент; олар кейін алынған ерітіндіде – элюатта анықталуы мүмкін. Баған арқылы әзірлеуші ​​реагентті өткізуге болады, соның арқасында сорбцияланған заттар көрінеді, яғни. ұсталған заты бар сорбент қабаты белгілі бір түске ие болады. Қосымша сапалық реакцияларсыз қоспаның құрамы туралы қорытынды жасауға мүмкіндік беретін әзірленген хроматограмма алынады.</w:t>
      </w:r>
    </w:p>
    <w:p w:rsidR="00000000" w:rsidDel="00000000" w:rsidP="00000000" w:rsidRDefault="00000000" w:rsidRPr="00000000" w14:paraId="0000002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Хроматографиялық әдістердегі негізгі параметрлер ұстау сипаттамалары, тиімділігі және бөліну дәрежесі болып табылады.</w:t>
      </w:r>
    </w:p>
    <w:p w:rsidR="00000000" w:rsidDel="00000000" w:rsidP="00000000" w:rsidRDefault="00000000" w:rsidRPr="00000000" w14:paraId="0000002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Ұстау көлемі және ұстау уақыты – элюенттің көлемі және берілген затты колонкадан шығаруға кететін уақыт. Бұл мәндер сорбенттің қасиеттеріне, жылжымалы фазаның қозғалу жылдамдығына және оның көлеміне, сондай-ақ таралу коэффициентіне K байланысты.</w:t>
      </w:r>
      <w:r w:rsidDel="00000000" w:rsidR="00000000" w:rsidRPr="00000000">
        <w:rPr>
          <w:rFonts w:ascii="Times New Roman" w:cs="Times New Roman" w:eastAsia="Times New Roman" w:hAnsi="Times New Roman"/>
          <w:sz w:val="28"/>
          <w:szCs w:val="28"/>
          <w:vertAlign w:val="subscript"/>
          <w:rtl w:val="0"/>
        </w:rPr>
        <w:t xml:space="preserve">б</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30">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1">
      <w:pPr>
        <w:spacing w:after="0" w:line="240" w:lineRule="auto"/>
        <w:ind w:firstLine="709"/>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TO</w:t>
      </w:r>
      <w:r w:rsidDel="00000000" w:rsidR="00000000" w:rsidRPr="00000000">
        <w:rPr>
          <w:rFonts w:ascii="Times New Roman" w:cs="Times New Roman" w:eastAsia="Times New Roman" w:hAnsi="Times New Roman"/>
          <w:sz w:val="28"/>
          <w:szCs w:val="28"/>
          <w:vertAlign w:val="subscript"/>
          <w:rtl w:val="0"/>
        </w:rPr>
        <w:t xml:space="preserve">б</w:t>
      </w:r>
      <w:r w:rsidDel="00000000" w:rsidR="00000000" w:rsidRPr="00000000">
        <w:rPr>
          <w:rFonts w:ascii="Times New Roman" w:cs="Times New Roman" w:eastAsia="Times New Roman" w:hAnsi="Times New Roman"/>
          <w:sz w:val="28"/>
          <w:szCs w:val="28"/>
          <w:rtl w:val="0"/>
        </w:rPr>
        <w:t xml:space="preserve">=С</w:t>
      </w:r>
      <w:r w:rsidDel="00000000" w:rsidR="00000000" w:rsidRPr="00000000">
        <w:rPr>
          <w:rFonts w:ascii="Times New Roman" w:cs="Times New Roman" w:eastAsia="Times New Roman" w:hAnsi="Times New Roman"/>
          <w:sz w:val="28"/>
          <w:szCs w:val="28"/>
          <w:vertAlign w:val="subscript"/>
          <w:rtl w:val="0"/>
        </w:rPr>
        <w:t xml:space="preserve">теледидар</w:t>
      </w:r>
      <w:r w:rsidDel="00000000" w:rsidR="00000000" w:rsidRPr="00000000">
        <w:rPr>
          <w:rFonts w:ascii="Times New Roman" w:cs="Times New Roman" w:eastAsia="Times New Roman" w:hAnsi="Times New Roman"/>
          <w:sz w:val="28"/>
          <w:szCs w:val="28"/>
          <w:rtl w:val="0"/>
        </w:rPr>
        <w:t xml:space="preserve"> /Сж,</w:t>
      </w:r>
    </w:p>
    <w:p w:rsidR="00000000" w:rsidDel="00000000" w:rsidP="00000000" w:rsidRDefault="00000000" w:rsidRPr="00000000" w14:paraId="0000003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қайда C</w:t>
      </w:r>
      <w:r w:rsidDel="00000000" w:rsidR="00000000" w:rsidRPr="00000000">
        <w:rPr>
          <w:rFonts w:ascii="Times New Roman" w:cs="Times New Roman" w:eastAsia="Times New Roman" w:hAnsi="Times New Roman"/>
          <w:sz w:val="28"/>
          <w:szCs w:val="28"/>
          <w:vertAlign w:val="subscript"/>
          <w:rtl w:val="0"/>
        </w:rPr>
        <w:t xml:space="preserve">теледидар</w:t>
      </w:r>
      <w:r w:rsidDel="00000000" w:rsidR="00000000" w:rsidRPr="00000000">
        <w:rPr>
          <w:rFonts w:ascii="Times New Roman" w:cs="Times New Roman" w:eastAsia="Times New Roman" w:hAnsi="Times New Roman"/>
          <w:sz w:val="28"/>
          <w:szCs w:val="28"/>
          <w:rtl w:val="0"/>
        </w:rPr>
        <w:t xml:space="preserve">– стационарлық фазадағы еріген заттың жалпы концентрациясы; МЕН</w:t>
      </w:r>
      <w:r w:rsidDel="00000000" w:rsidR="00000000" w:rsidRPr="00000000">
        <w:rPr>
          <w:rFonts w:ascii="Times New Roman" w:cs="Times New Roman" w:eastAsia="Times New Roman" w:hAnsi="Times New Roman"/>
          <w:sz w:val="28"/>
          <w:szCs w:val="28"/>
          <w:vertAlign w:val="subscript"/>
          <w:rtl w:val="0"/>
        </w:rPr>
        <w:t xml:space="preserve">бірдей</w:t>
      </w:r>
      <w:r w:rsidDel="00000000" w:rsidR="00000000" w:rsidRPr="00000000">
        <w:rPr>
          <w:rFonts w:ascii="Times New Roman" w:cs="Times New Roman" w:eastAsia="Times New Roman" w:hAnsi="Times New Roman"/>
          <w:sz w:val="28"/>
          <w:szCs w:val="28"/>
          <w:rtl w:val="0"/>
        </w:rPr>
        <w:t xml:space="preserve">– жылжымалы фазадағы заттың концентрациясы. Салыстырмалы ұстау мәндерін өлшеу арқылы бөлінетін компоненттерді анықтауға болады.</w:t>
      </w:r>
    </w:p>
    <w:p w:rsidR="00000000" w:rsidDel="00000000" w:rsidP="00000000" w:rsidRDefault="00000000" w:rsidRPr="00000000" w14:paraId="0000003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Колоннадағы бөлудің тиімділігін бағалау үшін теориялық тақталар түсінігі енгізілді. Колоннадағы сорбент қабаты шартты түрде бірнеше көршілес тар көлденең қабаттарға бөлінеді, олардың әрқайсысы теориялық пластина деп аталады. Әрбір қабатта стационарлық және жылжымалы фазалар арасында тепе-теңдік орнатылады. Теориялық пластиналардың саны неғұрлым көп болса, бөлу тиімділігі соғұрлым жоғары болады. Бөлу тиімділігін сипаттайтын тағы бір шама теориялық пластинаға эквивалентті биіктік болып табылады, ол H = L/N қатынасы, мұндағы L - бағанның ұзындығы; N - теориялық тақталар саны.</w:t>
      </w:r>
    </w:p>
    <w:p w:rsidR="00000000" w:rsidDel="00000000" w:rsidP="00000000" w:rsidRDefault="00000000" w:rsidRPr="00000000" w14:paraId="0000003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Екі компоненттің 1 және 2 бөліну дәрежесі R бөлу критерийімен анықталады, ол ұстау уақытына (t) байланысты.</w:t>
      </w:r>
      <w:r w:rsidDel="00000000" w:rsidR="00000000" w:rsidRPr="00000000">
        <w:rPr>
          <w:rFonts w:ascii="Times New Roman" w:cs="Times New Roman" w:eastAsia="Times New Roman" w:hAnsi="Times New Roman"/>
          <w:sz w:val="28"/>
          <w:szCs w:val="28"/>
          <w:vertAlign w:val="subscript"/>
          <w:rtl w:val="0"/>
        </w:rPr>
        <w:t xml:space="preserve">мен</w:t>
      </w:r>
      <w:r w:rsidDel="00000000" w:rsidR="00000000" w:rsidRPr="00000000">
        <w:rPr>
          <w:rFonts w:ascii="Gungsuh" w:cs="Gungsuh" w:eastAsia="Gungsuh" w:hAnsi="Gungsuh"/>
          <w:sz w:val="28"/>
          <w:szCs w:val="28"/>
          <w:rtl w:val="0"/>
        </w:rPr>
        <w:t xml:space="preserve">) және сорбенттегі компоненттер алып жатқан аймақтардың ені (∆t)</w:t>
      </w:r>
      <w:r w:rsidDel="00000000" w:rsidR="00000000" w:rsidRPr="00000000">
        <w:rPr>
          <w:rFonts w:ascii="Times New Roman" w:cs="Times New Roman" w:eastAsia="Times New Roman" w:hAnsi="Times New Roman"/>
          <w:sz w:val="28"/>
          <w:szCs w:val="28"/>
          <w:vertAlign w:val="subscript"/>
          <w:rtl w:val="0"/>
        </w:rPr>
        <w:t xml:space="preserve">мен</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35">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w:t>
      </w:r>
      <w:r w:rsidDel="00000000" w:rsidR="00000000" w:rsidRPr="00000000">
        <w:rPr>
          <w:rFonts w:ascii="Times New Roman" w:cs="Times New Roman" w:eastAsia="Times New Roman" w:hAnsi="Times New Roman"/>
          <w:sz w:val="28"/>
          <w:szCs w:val="28"/>
          <w:vertAlign w:val="subscript"/>
          <w:rtl w:val="0"/>
        </w:rPr>
        <w:t xml:space="preserve">2,1</w:t>
      </w:r>
      <w:r w:rsidDel="00000000" w:rsidR="00000000" w:rsidRPr="00000000">
        <w:rPr>
          <w:rFonts w:ascii="Times New Roman" w:cs="Times New Roman" w:eastAsia="Times New Roman" w:hAnsi="Times New Roman"/>
          <w:sz w:val="28"/>
          <w:szCs w:val="28"/>
          <w:rtl w:val="0"/>
        </w:rPr>
        <w:t xml:space="preserve">=2 (т</w:t>
      </w:r>
      <w:r w:rsidDel="00000000" w:rsidR="00000000" w:rsidRPr="00000000">
        <w:rPr>
          <w:rFonts w:ascii="Times New Roman" w:cs="Times New Roman" w:eastAsia="Times New Roman" w:hAnsi="Times New Roman"/>
          <w:sz w:val="28"/>
          <w:szCs w:val="28"/>
          <w:vertAlign w:val="subscript"/>
          <w:rtl w:val="0"/>
        </w:rPr>
        <w:t xml:space="preserve">2</w:t>
      </w:r>
      <w:r w:rsidDel="00000000" w:rsidR="00000000" w:rsidRPr="00000000">
        <w:rPr>
          <w:rFonts w:ascii="Times New Roman" w:cs="Times New Roman" w:eastAsia="Times New Roman" w:hAnsi="Times New Roman"/>
          <w:sz w:val="28"/>
          <w:szCs w:val="28"/>
          <w:rtl w:val="0"/>
        </w:rPr>
        <w:t xml:space="preserve">-т</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Gungsuh" w:cs="Gungsuh" w:eastAsia="Gungsuh" w:hAnsi="Gungsuh"/>
          <w:sz w:val="28"/>
          <w:szCs w:val="28"/>
          <w:rtl w:val="0"/>
        </w:rPr>
        <w:t xml:space="preserve">)/(∆t</w:t>
      </w:r>
      <w:r w:rsidDel="00000000" w:rsidR="00000000" w:rsidRPr="00000000">
        <w:rPr>
          <w:rFonts w:ascii="Times New Roman" w:cs="Times New Roman" w:eastAsia="Times New Roman" w:hAnsi="Times New Roman"/>
          <w:sz w:val="28"/>
          <w:szCs w:val="28"/>
          <w:vertAlign w:val="subscript"/>
          <w:rtl w:val="0"/>
        </w:rPr>
        <w:t xml:space="preserve">2</w:t>
      </w:r>
      <w:r w:rsidDel="00000000" w:rsidR="00000000" w:rsidRPr="00000000">
        <w:rPr>
          <w:rFonts w:ascii="Gungsuh" w:cs="Gungsuh" w:eastAsia="Gungsuh" w:hAnsi="Gungsuh"/>
          <w:sz w:val="28"/>
          <w:szCs w:val="28"/>
          <w:rtl w:val="0"/>
        </w:rPr>
        <w:t xml:space="preserve">+∆t</w:t>
      </w:r>
      <w:r w:rsidDel="00000000" w:rsidR="00000000" w:rsidRPr="00000000">
        <w:rPr>
          <w:rFonts w:ascii="Times New Roman" w:cs="Times New Roman" w:eastAsia="Times New Roman" w:hAnsi="Times New Roman"/>
          <w:sz w:val="28"/>
          <w:szCs w:val="28"/>
          <w:vertAlign w:val="subscript"/>
          <w:rtl w:val="0"/>
        </w:rPr>
        <w:t xml:space="preserve">1</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3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br w:type="textWrapping"/>
        <w:t xml:space="preserve">Компоненттер бөлінеді, егер R</w:t>
      </w:r>
      <w:r w:rsidDel="00000000" w:rsidR="00000000" w:rsidRPr="00000000">
        <w:rPr>
          <w:rFonts w:ascii="Times New Roman" w:cs="Times New Roman" w:eastAsia="Times New Roman" w:hAnsi="Times New Roman"/>
          <w:sz w:val="28"/>
          <w:szCs w:val="28"/>
          <w:vertAlign w:val="subscript"/>
          <w:rtl w:val="0"/>
        </w:rPr>
        <w:t xml:space="preserve">2,1</w:t>
      </w:r>
      <w:r w:rsidDel="00000000" w:rsidR="00000000" w:rsidRPr="00000000">
        <w:rPr>
          <w:rFonts w:ascii="Gungsuh" w:cs="Gungsuh" w:eastAsia="Gungsuh" w:hAnsi="Gungsuh"/>
          <w:sz w:val="28"/>
          <w:szCs w:val="28"/>
          <w:rtl w:val="0"/>
        </w:rPr>
        <w:t xml:space="preserve">≥1 және R болса бөлінбейді</w:t>
      </w:r>
      <w:r w:rsidDel="00000000" w:rsidR="00000000" w:rsidRPr="00000000">
        <w:rPr>
          <w:rFonts w:ascii="Times New Roman" w:cs="Times New Roman" w:eastAsia="Times New Roman" w:hAnsi="Times New Roman"/>
          <w:sz w:val="28"/>
          <w:szCs w:val="28"/>
          <w:vertAlign w:val="subscript"/>
          <w:rtl w:val="0"/>
        </w:rPr>
        <w:t xml:space="preserve">2,1</w:t>
      </w:r>
      <w:r w:rsidDel="00000000" w:rsidR="00000000" w:rsidRPr="00000000">
        <w:rPr>
          <w:rFonts w:ascii="Times New Roman" w:cs="Times New Roman" w:eastAsia="Times New Roman" w:hAnsi="Times New Roman"/>
          <w:sz w:val="28"/>
          <w:szCs w:val="28"/>
          <w:rtl w:val="0"/>
        </w:rPr>
        <w:t xml:space="preserve">=0.</w:t>
      </w:r>
    </w:p>
    <w:p w:rsidR="00000000" w:rsidDel="00000000" w:rsidP="00000000" w:rsidRDefault="00000000" w:rsidRPr="00000000" w14:paraId="0000003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Химиялық талдау әдістері курсында ион алмасу хроматографиясы және қағаз хроматографиясы, талдаудың физика-химиялық әдістері курсында басқа хроматографиялық әдістер оқытылады.</w:t>
      </w:r>
    </w:p>
    <w:p w:rsidR="00000000" w:rsidDel="00000000" w:rsidP="00000000" w:rsidRDefault="00000000" w:rsidRPr="00000000" w14:paraId="00000039">
      <w:pPr>
        <w:spacing w:after="0" w:line="240" w:lineRule="auto"/>
        <w:ind w:firstLine="709"/>
        <w:jc w:val="both"/>
        <w:rPr>
          <w:rFonts w:ascii="Times New Roman" w:cs="Times New Roman" w:eastAsia="Times New Roman" w:hAnsi="Times New Roman"/>
          <w:i w:val="1"/>
          <w:sz w:val="28"/>
          <w:szCs w:val="28"/>
        </w:rPr>
      </w:pPr>
      <w:r w:rsidDel="00000000" w:rsidR="00000000" w:rsidRPr="00000000">
        <w:rPr>
          <w:rtl w:val="0"/>
        </w:rPr>
      </w:r>
    </w:p>
    <w:p w:rsidR="00000000" w:rsidDel="00000000" w:rsidP="00000000" w:rsidRDefault="00000000" w:rsidRPr="00000000" w14:paraId="0000003A">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ИОН АЛМАСТЫРУ ХРОМАТОГРАФИЯСЫ</w:t>
      </w:r>
    </w:p>
    <w:p w:rsidR="00000000" w:rsidDel="00000000" w:rsidP="00000000" w:rsidRDefault="00000000" w:rsidRPr="00000000" w14:paraId="0000003B">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Ион алмасу хроматографиясы талданатын ерітінді иондарының ион алмастырғыштар (немесе ион алмастырғыштар) деп аталатын жылжымалы иондарға – сорбенттік қарсы иондарға қайтымды стехиометриялық алмасуына негізделген. Ион алмастырғыш ретінде табиғи немесе синтетикалық шайырлар – қатты, суда ерімейтін жоғары молекулалы қышқылдар және олардың белсенді топтары бар тұздары қолданылады. Ион алмастырғыштар RSO катионалмастырғыштары болып бөлінеді</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Н</w:t>
      </w:r>
      <w:r w:rsidDel="00000000" w:rsidR="00000000" w:rsidRPr="00000000">
        <w:rPr>
          <w:rFonts w:ascii="Times New Roman" w:cs="Times New Roman" w:eastAsia="Times New Roman" w:hAnsi="Times New Roman"/>
          <w:sz w:val="28"/>
          <w:szCs w:val="28"/>
          <w:vertAlign w:val="superscript"/>
          <w:rtl w:val="0"/>
        </w:rPr>
        <w:t xml:space="preserve">+</w:t>
      </w:r>
      <w:r w:rsidDel="00000000" w:rsidR="00000000" w:rsidRPr="00000000">
        <w:rPr>
          <w:rFonts w:ascii="Times New Roman" w:cs="Times New Roman" w:eastAsia="Times New Roman" w:hAnsi="Times New Roman"/>
          <w:sz w:val="28"/>
          <w:szCs w:val="28"/>
          <w:rtl w:val="0"/>
        </w:rPr>
        <w:t xml:space="preserve"> (мұндағы R – күрделі органикалық радикал), сутегі иондарын катиондарға және RNN анион алмастырғыштарға алмастыруға қабілетті</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ОЛ</w:t>
      </w:r>
      <w:r w:rsidDel="00000000" w:rsidR="00000000" w:rsidRPr="00000000">
        <w:rPr>
          <w:rFonts w:ascii="Times New Roman" w:cs="Times New Roman" w:eastAsia="Times New Roman" w:hAnsi="Times New Roman"/>
          <w:sz w:val="28"/>
          <w:szCs w:val="28"/>
          <w:vertAlign w:val="superscript"/>
          <w:rtl w:val="0"/>
        </w:rPr>
        <w:t xml:space="preserve">-</w:t>
      </w:r>
      <w:r w:rsidDel="00000000" w:rsidR="00000000" w:rsidRPr="00000000">
        <w:rPr>
          <w:rFonts w:ascii="Times New Roman" w:cs="Times New Roman" w:eastAsia="Times New Roman" w:hAnsi="Times New Roman"/>
          <w:sz w:val="28"/>
          <w:szCs w:val="28"/>
          <w:rtl w:val="0"/>
        </w:rPr>
        <w:t xml:space="preserve">алмасуға қабілетті OH топтары</w:t>
      </w:r>
      <w:r w:rsidDel="00000000" w:rsidR="00000000" w:rsidRPr="00000000">
        <w:rPr>
          <w:rFonts w:ascii="Times New Roman" w:cs="Times New Roman" w:eastAsia="Times New Roman" w:hAnsi="Times New Roman"/>
          <w:sz w:val="28"/>
          <w:szCs w:val="28"/>
          <w:vertAlign w:val="superscript"/>
          <w:rtl w:val="0"/>
        </w:rPr>
        <w:t xml:space="preserve">–</w:t>
      </w:r>
      <w:r w:rsidDel="00000000" w:rsidR="00000000" w:rsidRPr="00000000">
        <w:rPr>
          <w:rFonts w:ascii="Times New Roman" w:cs="Times New Roman" w:eastAsia="Times New Roman" w:hAnsi="Times New Roman"/>
          <w:sz w:val="28"/>
          <w:szCs w:val="28"/>
          <w:rtl w:val="0"/>
        </w:rPr>
        <w:t xml:space="preserve"> аниондарға. Катион алмасу схемасы:</w:t>
      </w:r>
    </w:p>
    <w:p w:rsidR="00000000" w:rsidDel="00000000" w:rsidP="00000000" w:rsidRDefault="00000000" w:rsidRPr="00000000" w14:paraId="0000003D">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RSO</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Н</w:t>
      </w:r>
      <w:r w:rsidDel="00000000" w:rsidR="00000000" w:rsidRPr="00000000">
        <w:rPr>
          <w:rFonts w:ascii="Times New Roman" w:cs="Times New Roman" w:eastAsia="Times New Roman" w:hAnsi="Times New Roman"/>
          <w:sz w:val="28"/>
          <w:szCs w:val="28"/>
          <w:vertAlign w:val="superscript"/>
          <w:rtl w:val="0"/>
        </w:rPr>
        <w:t xml:space="preserve">+</w:t>
      </w:r>
      <w:r w:rsidDel="00000000" w:rsidR="00000000" w:rsidRPr="00000000">
        <w:rPr>
          <w:rFonts w:ascii="Times New Roman" w:cs="Times New Roman" w:eastAsia="Times New Roman" w:hAnsi="Times New Roman"/>
          <w:sz w:val="28"/>
          <w:szCs w:val="28"/>
          <w:rtl w:val="0"/>
        </w:rPr>
        <w:t xml:space="preserve"> + М</w:t>
      </w:r>
      <w:r w:rsidDel="00000000" w:rsidR="00000000" w:rsidRPr="00000000">
        <w:rPr>
          <w:rFonts w:ascii="Times New Roman" w:cs="Times New Roman" w:eastAsia="Times New Roman" w:hAnsi="Times New Roman"/>
          <w:sz w:val="28"/>
          <w:szCs w:val="28"/>
          <w:vertAlign w:val="superscript"/>
          <w:rtl w:val="0"/>
        </w:rPr>
        <w:t xml:space="preserve">+</w:t>
      </w:r>
      <w:r w:rsidDel="00000000" w:rsidR="00000000" w:rsidRPr="00000000">
        <w:rPr>
          <w:rFonts w:ascii="Gungsuh" w:cs="Gungsuh" w:eastAsia="Gungsuh" w:hAnsi="Gungsuh"/>
          <w:sz w:val="28"/>
          <w:szCs w:val="28"/>
          <w:rtl w:val="0"/>
        </w:rPr>
        <w:t xml:space="preserve"> ↔ РСО</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М</w:t>
      </w:r>
      <w:r w:rsidDel="00000000" w:rsidR="00000000" w:rsidRPr="00000000">
        <w:rPr>
          <w:rFonts w:ascii="Times New Roman" w:cs="Times New Roman" w:eastAsia="Times New Roman" w:hAnsi="Times New Roman"/>
          <w:sz w:val="28"/>
          <w:szCs w:val="28"/>
          <w:vertAlign w:val="superscript"/>
          <w:rtl w:val="0"/>
        </w:rPr>
        <w:t xml:space="preserve">+</w:t>
      </w:r>
      <w:r w:rsidDel="00000000" w:rsidR="00000000" w:rsidRPr="00000000">
        <w:rPr>
          <w:rFonts w:ascii="Times New Roman" w:cs="Times New Roman" w:eastAsia="Times New Roman" w:hAnsi="Times New Roman"/>
          <w:sz w:val="28"/>
          <w:szCs w:val="28"/>
          <w:rtl w:val="0"/>
        </w:rPr>
        <w:t xml:space="preserve"> + Н</w:t>
      </w:r>
      <w:r w:rsidDel="00000000" w:rsidR="00000000" w:rsidRPr="00000000">
        <w:rPr>
          <w:rFonts w:ascii="Times New Roman" w:cs="Times New Roman" w:eastAsia="Times New Roman" w:hAnsi="Times New Roman"/>
          <w:sz w:val="28"/>
          <w:szCs w:val="28"/>
          <w:vertAlign w:val="superscript"/>
          <w:rtl w:val="0"/>
        </w:rPr>
        <w:t xml:space="preserve">+</w:t>
      </w:r>
      <w:r w:rsidDel="00000000" w:rsidR="00000000" w:rsidRPr="00000000">
        <w:rPr>
          <w:rtl w:val="0"/>
        </w:rPr>
      </w:r>
    </w:p>
    <w:p w:rsidR="00000000" w:rsidDel="00000000" w:rsidP="00000000" w:rsidRDefault="00000000" w:rsidRPr="00000000" w14:paraId="0000003F">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Анион алмасу схемасы:</w:t>
      </w:r>
    </w:p>
    <w:p w:rsidR="00000000" w:rsidDel="00000000" w:rsidP="00000000" w:rsidRDefault="00000000" w:rsidRPr="00000000" w14:paraId="00000041">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RNH</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ОЛ</w:t>
      </w:r>
      <w:r w:rsidDel="00000000" w:rsidR="00000000" w:rsidRPr="00000000">
        <w:rPr>
          <w:rFonts w:ascii="Times New Roman" w:cs="Times New Roman" w:eastAsia="Times New Roman" w:hAnsi="Times New Roman"/>
          <w:sz w:val="28"/>
          <w:szCs w:val="28"/>
          <w:vertAlign w:val="superscript"/>
          <w:rtl w:val="0"/>
        </w:rPr>
        <w:t xml:space="preserve"> –</w:t>
      </w:r>
      <w:r w:rsidDel="00000000" w:rsidR="00000000" w:rsidRPr="00000000">
        <w:rPr>
          <w:rFonts w:ascii="Times New Roman" w:cs="Times New Roman" w:eastAsia="Times New Roman" w:hAnsi="Times New Roman"/>
          <w:sz w:val="28"/>
          <w:szCs w:val="28"/>
          <w:rtl w:val="0"/>
        </w:rPr>
        <w:t xml:space="preserve"> + А</w:t>
      </w:r>
      <w:r w:rsidDel="00000000" w:rsidR="00000000" w:rsidRPr="00000000">
        <w:rPr>
          <w:rFonts w:ascii="Times New Roman" w:cs="Times New Roman" w:eastAsia="Times New Roman" w:hAnsi="Times New Roman"/>
          <w:sz w:val="28"/>
          <w:szCs w:val="28"/>
          <w:vertAlign w:val="superscript"/>
          <w:rtl w:val="0"/>
        </w:rPr>
        <w:t xml:space="preserve">-</w:t>
      </w:r>
      <w:r w:rsidDel="00000000" w:rsidR="00000000" w:rsidRPr="00000000">
        <w:rPr>
          <w:rFonts w:ascii="Gungsuh" w:cs="Gungsuh" w:eastAsia="Gungsuh" w:hAnsi="Gungsuh"/>
          <w:sz w:val="28"/>
          <w:szCs w:val="28"/>
          <w:rtl w:val="0"/>
        </w:rPr>
        <w:t xml:space="preserve"> ↔ RNН</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А</w:t>
      </w:r>
      <w:r w:rsidDel="00000000" w:rsidR="00000000" w:rsidRPr="00000000">
        <w:rPr>
          <w:rFonts w:ascii="Times New Roman" w:cs="Times New Roman" w:eastAsia="Times New Roman" w:hAnsi="Times New Roman"/>
          <w:sz w:val="28"/>
          <w:szCs w:val="28"/>
          <w:vertAlign w:val="superscript"/>
          <w:rtl w:val="0"/>
        </w:rPr>
        <w:t xml:space="preserve">-</w:t>
      </w:r>
      <w:r w:rsidDel="00000000" w:rsidR="00000000" w:rsidRPr="00000000">
        <w:rPr>
          <w:rFonts w:ascii="Times New Roman" w:cs="Times New Roman" w:eastAsia="Times New Roman" w:hAnsi="Times New Roman"/>
          <w:sz w:val="28"/>
          <w:szCs w:val="28"/>
          <w:rtl w:val="0"/>
        </w:rPr>
        <w:t xml:space="preserve">+ ОЛ</w:t>
      </w:r>
      <w:r w:rsidDel="00000000" w:rsidR="00000000" w:rsidRPr="00000000">
        <w:rPr>
          <w:rFonts w:ascii="Times New Roman" w:cs="Times New Roman" w:eastAsia="Times New Roman" w:hAnsi="Times New Roman"/>
          <w:sz w:val="28"/>
          <w:szCs w:val="28"/>
          <w:vertAlign w:val="superscript"/>
          <w:rtl w:val="0"/>
        </w:rPr>
        <w:t xml:space="preserve">-</w:t>
      </w:r>
      <w:r w:rsidDel="00000000" w:rsidR="00000000" w:rsidRPr="00000000">
        <w:rPr>
          <w:rtl w:val="0"/>
        </w:rPr>
      </w:r>
    </w:p>
    <w:p w:rsidR="00000000" w:rsidDel="00000000" w:rsidP="00000000" w:rsidRDefault="00000000" w:rsidRPr="00000000" w14:paraId="00000043">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Ион алмасуды орындау техникасы көбінесе бағанға негізделген. Динамикалық нұсқада колонна ион алмастырғышпен толтырылады және талданатын ерітінді ол арқылы белгілі бір жылдамдықпен өтеді.</w:t>
      </w:r>
    </w:p>
    <w:p w:rsidR="00000000" w:rsidDel="00000000" w:rsidP="00000000" w:rsidRDefault="00000000" w:rsidRPr="00000000" w14:paraId="0000004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Сапалық талдау мақсатында барлық маңызды бейорганикалық иондарды және көптеген органикалық қосылыстарды бөліп алу және анықтау әдістері әзірленді, катиондар мен аниондар қоспасын ішінара және толық талдау жасалды.</w:t>
      </w:r>
    </w:p>
    <w:p w:rsidR="00000000" w:rsidDel="00000000" w:rsidP="00000000" w:rsidRDefault="00000000" w:rsidRPr="00000000" w14:paraId="0000004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Иондардың сорбциясы ионалмастырғыштың табиғаты мен құрылымына, талданатын заттардың табиғатына, тәжірибе жағдайларына (температура, ортаның рН және т.б.) байланысты. Көптеген практикалық есептеулер үшін ионалмастырғыш пен ерітінді арасындағы тепе-теңдік масса әрекетінің заңына бағынады деп болжауға болады.</w:t>
      </w:r>
    </w:p>
    <w:p w:rsidR="00000000" w:rsidDel="00000000" w:rsidP="00000000" w:rsidRDefault="00000000" w:rsidRPr="00000000" w14:paraId="00000047">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8">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ҚАҒАЗДАҒЫ ХРОМАТОГРАФИЯ</w:t>
      </w:r>
    </w:p>
    <w:p w:rsidR="00000000" w:rsidDel="00000000" w:rsidP="00000000" w:rsidRDefault="00000000" w:rsidRPr="00000000" w14:paraId="00000049">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4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Қағаздағы хроматография қымбат жабдықты қажет етпейді және орындау өте қарапайым. Бұл әдіс бөлуді заттарды бір мезгілде анықтау немесе сәйкестендірумен біріктіреді. Қағаз суды өз кеуектерінде ұстайды - стационарлық еріткіш. Хроматографиялық қағазға қолданылатын заттар жылжымалы фазаға өтіп, қағаздың капиллярлары арқылы әртүрлі жылдамдықпен қозғалып, бөлінеді. Заттардың бөліну қабілеті Rf коэффициентімен бағаланады, ол h зат аймағының ығысуының еріткіш фронтының H ығысуына қатынасы: Rf = h/H</w:t>
      </w:r>
    </w:p>
    <w:p w:rsidR="00000000" w:rsidDel="00000000" w:rsidP="00000000" w:rsidRDefault="00000000" w:rsidRPr="00000000" w14:paraId="0000004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Rf сандық мәндері жылжымалы және стационарлық фазалардың табиғатына, таралу коэффициентіне және хроматографиялық қағаздың түріне байланысты. Тәжірибелік жағдайлар тиімді бөлу үшін өте маңызды.</w:t>
      </w:r>
    </w:p>
    <w:p w:rsidR="00000000" w:rsidDel="00000000" w:rsidP="00000000" w:rsidRDefault="00000000" w:rsidRPr="00000000" w14:paraId="0000004C">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4D">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4E">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Gungsuh"/>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